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2A0B" w14:textId="5CB74369" w:rsidR="00C502E6" w:rsidRPr="00242879" w:rsidRDefault="00854B8E" w:rsidP="00B262B7">
      <w:pPr>
        <w:widowControl w:val="0"/>
        <w:spacing w:before="300"/>
        <w:jc w:val="center"/>
        <w:rPr>
          <w:rFonts w:ascii="Arial" w:eastAsia="Arial Unicode MS" w:hAnsi="Arial" w:cs="Arial"/>
          <w:b/>
          <w:sz w:val="32"/>
          <w:szCs w:val="32"/>
          <w:lang w:val="de-DE"/>
        </w:rPr>
      </w:pPr>
      <w:r w:rsidRPr="00242879">
        <w:rPr>
          <w:rFonts w:ascii="Arial" w:eastAsia="Arial Unicode MS" w:hAnsi="Arial" w:cs="Arial"/>
          <w:b/>
          <w:sz w:val="32"/>
          <w:szCs w:val="32"/>
          <w:lang w:val="de-DE"/>
        </w:rPr>
        <w:t>Einladung</w:t>
      </w:r>
    </w:p>
    <w:p w14:paraId="50338DA3" w14:textId="2F3ED422" w:rsidR="00BF7186" w:rsidRPr="00242879" w:rsidRDefault="00BF7186" w:rsidP="001A58EC">
      <w:pPr>
        <w:widowControl w:val="0"/>
        <w:spacing w:before="120" w:after="400"/>
        <w:jc w:val="center"/>
        <w:rPr>
          <w:rFonts w:ascii="Arial" w:eastAsia="Arial Unicode MS" w:hAnsi="Arial" w:cs="Arial"/>
          <w:b/>
          <w:sz w:val="32"/>
          <w:szCs w:val="32"/>
          <w:lang w:val="de-DE"/>
        </w:rPr>
      </w:pPr>
      <w:r w:rsidRPr="00242879">
        <w:rPr>
          <w:rFonts w:ascii="Arial" w:eastAsia="Arial Unicode MS" w:hAnsi="Arial" w:cs="Arial"/>
          <w:b/>
          <w:sz w:val="32"/>
          <w:szCs w:val="32"/>
          <w:lang w:val="de-DE"/>
        </w:rPr>
        <w:t>5</w:t>
      </w:r>
      <w:r w:rsidR="00854B8E" w:rsidRPr="00242879">
        <w:rPr>
          <w:rFonts w:ascii="Arial" w:eastAsia="Arial Unicode MS" w:hAnsi="Arial" w:cs="Arial"/>
          <w:b/>
          <w:sz w:val="32"/>
          <w:szCs w:val="32"/>
          <w:lang w:val="de-DE"/>
        </w:rPr>
        <w:t>. EFFAT-K</w:t>
      </w:r>
      <w:r w:rsidRPr="00242879">
        <w:rPr>
          <w:rFonts w:ascii="Arial" w:eastAsia="Arial Unicode MS" w:hAnsi="Arial" w:cs="Arial"/>
          <w:b/>
          <w:sz w:val="32"/>
          <w:szCs w:val="32"/>
          <w:lang w:val="de-DE"/>
        </w:rPr>
        <w:t>ongress</w:t>
      </w:r>
    </w:p>
    <w:tbl>
      <w:tblPr>
        <w:tblStyle w:val="TableGrid"/>
        <w:tblpPr w:leftFromText="180" w:rightFromText="180" w:vertAnchor="text" w:horzAnchor="margin" w:tblpX="94" w:tblpY="172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7139"/>
      </w:tblGrid>
      <w:tr w:rsidR="00774794" w14:paraId="742F977E" w14:textId="77777777" w:rsidTr="006430F1">
        <w:tc>
          <w:tcPr>
            <w:tcW w:w="9277" w:type="dxa"/>
            <w:gridSpan w:val="2"/>
          </w:tcPr>
          <w:p w14:paraId="339BBC1E" w14:textId="77777777" w:rsidR="00774794" w:rsidRPr="00265988" w:rsidRDefault="00774794" w:rsidP="00774794">
            <w:pPr>
              <w:widowControl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de-DE"/>
              </w:rPr>
            </w:pPr>
            <w:r w:rsidRPr="00265988">
              <w:rPr>
                <w:rFonts w:ascii="Arial" w:hAnsi="Arial" w:cs="Arial"/>
                <w:sz w:val="22"/>
                <w:szCs w:val="22"/>
                <w:lang w:val="de-DE"/>
              </w:rPr>
              <w:t>Liebe Kolleginnen und Kollegen,</w:t>
            </w:r>
          </w:p>
          <w:p w14:paraId="788C9945" w14:textId="77777777" w:rsidR="00774794" w:rsidRPr="00242879" w:rsidRDefault="00774794" w:rsidP="00774794">
            <w:pPr>
              <w:widowControl w:val="0"/>
              <w:spacing w:before="120"/>
              <w:jc w:val="both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Wir freuen uns, Euch im Namen des EFFAT-Exekutivausschusses zum 5. EFFAT-Kongress </w:t>
            </w:r>
            <w:bookmarkStart w:id="0" w:name="_Hlk4658452"/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einzuladen, der am 6. und 7. November 2019 in Zagreb, Kroatien, stattfinden wird.</w:t>
            </w:r>
          </w:p>
          <w:bookmarkEnd w:id="0"/>
          <w:p w14:paraId="44E0EC1E" w14:textId="77777777" w:rsidR="00774794" w:rsidRPr="00242879" w:rsidRDefault="00774794" w:rsidP="0077479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Der EFFAT-Kongress ist ein Schlüssel</w:t>
            </w:r>
            <w:bookmarkStart w:id="1" w:name="_GoBack"/>
            <w:bookmarkEnd w:id="1"/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moment, um die EFFAT-Forderungen in der wirtschafts- und sozialpolitischen Landschaft zu platzieren, das Rahmenprogramm zu erneuern und sich für eine arbeitnehmerorientierte EU einzusetzen.</w:t>
            </w:r>
          </w:p>
          <w:p w14:paraId="03CF2513" w14:textId="77777777" w:rsidR="00774794" w:rsidRPr="00242879" w:rsidRDefault="00774794" w:rsidP="0077479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Während es zu massiven gesellschaftlichen Umwälzungen kommt, die Plattformwirtschaft neue Beschäftigungsformen hervorruft, und die aufstrebenden Ausprägungen des Nationalismus das europäische Aufbauwerk auf eine harte Probe stellen,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stehen die eur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opäischen Beschäftigten vor einem entscheidenden Moment hinsichtlich ihrer Lebens- und Arbeitsbedingungen.</w:t>
            </w:r>
          </w:p>
          <w:p w14:paraId="3CCE0C24" w14:textId="77777777" w:rsidR="00774794" w:rsidRPr="00242879" w:rsidRDefault="00774794" w:rsidP="0077479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Vor diesem politischen Hintergrund hat der Kongress die Aufgabe, nicht nur über die Zukunft der Arbeit, die Zukunft Europas und die Zukunft von EFFAT zu diskutieren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sondern auch die notwendigen Entscheidungen für ein stärkeres EFFAT in den nächsten fünf Jahren zu treffen u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seine Führungsspitze neu zu wählen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14:paraId="47B48A6F" w14:textId="77777777" w:rsidR="00774794" w:rsidRPr="00242879" w:rsidRDefault="00774794" w:rsidP="006430F1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Der Kongress wird ebenfalls die politischen Prioritäten und das Arbeitsprogramm von EFFAT festlegen,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um für die Beschäftigten menschenwürdige Bedingungen und eine faire Entlohnung auf dem Weg vom Erzeuger zum Verbraucher zu gewährleisten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</w:tr>
      <w:tr w:rsidR="00774794" w14:paraId="4EDBED2A" w14:textId="77777777" w:rsidTr="006430F1">
        <w:tc>
          <w:tcPr>
            <w:tcW w:w="2138" w:type="dxa"/>
          </w:tcPr>
          <w:p w14:paraId="60D3AE70" w14:textId="77777777" w:rsidR="00774794" w:rsidRDefault="00774794" w:rsidP="00774794">
            <w:pPr>
              <w:widowControl w:val="0"/>
              <w:tabs>
                <w:tab w:val="left" w:pos="2552"/>
              </w:tabs>
              <w:spacing w:before="120"/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</w:pP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Veranstaltungsort</w:t>
            </w:r>
          </w:p>
        </w:tc>
        <w:tc>
          <w:tcPr>
            <w:tcW w:w="7139" w:type="dxa"/>
          </w:tcPr>
          <w:p w14:paraId="33D7EDA8" w14:textId="77777777" w:rsidR="00774794" w:rsidRPr="00242879" w:rsidRDefault="00774794" w:rsidP="00774794">
            <w:pPr>
              <w:widowControl w:val="0"/>
              <w:tabs>
                <w:tab w:val="left" w:pos="2552"/>
              </w:tabs>
              <w:spacing w:before="120"/>
              <w:ind w:left="2552" w:hanging="2552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242879">
              <w:rPr>
                <w:rFonts w:ascii="Arial" w:hAnsi="Arial" w:cs="Arial"/>
                <w:bCs/>
                <w:sz w:val="22"/>
                <w:szCs w:val="22"/>
                <w:lang w:val="de-DE"/>
              </w:rPr>
              <w:t>Westin Zagreb Hotel</w:t>
            </w:r>
          </w:p>
          <w:p w14:paraId="7DC5203E" w14:textId="77777777" w:rsidR="00774794" w:rsidRPr="00242879" w:rsidRDefault="00774794" w:rsidP="00774794">
            <w:pPr>
              <w:widowControl w:val="0"/>
              <w:tabs>
                <w:tab w:val="left" w:pos="2552"/>
              </w:tabs>
              <w:rPr>
                <w:rFonts w:ascii="Arial" w:hAnsi="Arial" w:cs="Arial"/>
                <w:bCs/>
                <w:caps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Raum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: Crystall ballroom</w:t>
            </w:r>
          </w:p>
          <w:p w14:paraId="0E72DF0A" w14:textId="77777777" w:rsidR="00774794" w:rsidRPr="00942D8D" w:rsidRDefault="00774794" w:rsidP="00774794">
            <w:pPr>
              <w:widowControl w:val="0"/>
              <w:tabs>
                <w:tab w:val="left" w:pos="2552"/>
              </w:tabs>
              <w:ind w:left="2552" w:hanging="2552"/>
              <w:rPr>
                <w:rFonts w:ascii="Arial" w:hAnsi="Arial" w:cs="Arial"/>
                <w:sz w:val="22"/>
                <w:szCs w:val="22"/>
                <w:lang w:val="de-DE" w:eastAsia="nl-BE"/>
              </w:rPr>
            </w:pPr>
            <w:r w:rsidRPr="00942D8D">
              <w:rPr>
                <w:rFonts w:ascii="Arial" w:hAnsi="Arial" w:cs="Arial"/>
                <w:sz w:val="22"/>
                <w:szCs w:val="22"/>
                <w:lang w:val="de-DE"/>
              </w:rPr>
              <w:t>Izidora Kršnjavoga 1</w:t>
            </w:r>
          </w:p>
          <w:p w14:paraId="67E3477D" w14:textId="77777777" w:rsidR="00774794" w:rsidRPr="00942D8D" w:rsidRDefault="00774794" w:rsidP="00774794">
            <w:pPr>
              <w:widowControl w:val="0"/>
              <w:tabs>
                <w:tab w:val="left" w:pos="2552"/>
              </w:tabs>
              <w:ind w:left="2552" w:hanging="255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42D8D">
              <w:rPr>
                <w:rFonts w:ascii="Arial" w:hAnsi="Arial" w:cs="Arial"/>
                <w:sz w:val="22"/>
                <w:szCs w:val="22"/>
                <w:lang w:val="de-DE"/>
              </w:rPr>
              <w:t>10000 Zagreb</w:t>
            </w:r>
          </w:p>
          <w:p w14:paraId="153A83D8" w14:textId="77777777" w:rsidR="00774794" w:rsidRPr="00942D8D" w:rsidRDefault="00774794" w:rsidP="00774794">
            <w:pPr>
              <w:widowControl w:val="0"/>
              <w:tabs>
                <w:tab w:val="left" w:pos="2552"/>
              </w:tabs>
              <w:ind w:left="2552" w:hanging="255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42D8D">
              <w:rPr>
                <w:rFonts w:ascii="Arial" w:hAnsi="Arial" w:cs="Arial"/>
                <w:sz w:val="22"/>
                <w:szCs w:val="22"/>
                <w:lang w:val="de-DE"/>
              </w:rPr>
              <w:t>Kroatien</w:t>
            </w:r>
          </w:p>
          <w:p w14:paraId="00E0AB7F" w14:textId="77777777" w:rsidR="00774794" w:rsidRPr="00942D8D" w:rsidRDefault="00774794" w:rsidP="00774794">
            <w:pPr>
              <w:widowControl w:val="0"/>
              <w:tabs>
                <w:tab w:val="left" w:pos="2552"/>
              </w:tabs>
              <w:ind w:left="2552" w:hanging="255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42D8D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Tel: </w:t>
            </w:r>
            <w:r w:rsidRPr="00942D8D">
              <w:rPr>
                <w:rFonts w:ascii="Arial" w:hAnsi="Arial" w:cs="Arial"/>
                <w:sz w:val="22"/>
                <w:szCs w:val="22"/>
                <w:lang w:val="de-DE"/>
              </w:rPr>
              <w:t>+385 1 4892 018</w:t>
            </w:r>
          </w:p>
          <w:p w14:paraId="461FD930" w14:textId="77777777" w:rsidR="00774794" w:rsidRPr="00A0556F" w:rsidRDefault="00774794" w:rsidP="00774794">
            <w:pPr>
              <w:widowControl w:val="0"/>
              <w:tabs>
                <w:tab w:val="left" w:pos="2552"/>
              </w:tabs>
              <w:spacing w:after="120"/>
              <w:ind w:left="2552" w:hanging="2552"/>
              <w:rPr>
                <w:rFonts w:ascii="Arial" w:hAnsi="Arial" w:cs="Arial"/>
                <w:sz w:val="22"/>
                <w:szCs w:val="22"/>
                <w:lang w:val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Westin Zagreb W</w:t>
              </w:r>
              <w:r w:rsidRPr="00242879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ebsite</w:t>
              </w:r>
            </w:hyperlink>
          </w:p>
        </w:tc>
      </w:tr>
      <w:tr w:rsidR="00774794" w14:paraId="69B66619" w14:textId="77777777" w:rsidTr="006430F1">
        <w:tc>
          <w:tcPr>
            <w:tcW w:w="2138" w:type="dxa"/>
          </w:tcPr>
          <w:p w14:paraId="66264AAF" w14:textId="77777777" w:rsidR="00774794" w:rsidRPr="00242879" w:rsidRDefault="00774794" w:rsidP="00774794">
            <w:pPr>
              <w:widowControl w:val="0"/>
              <w:tabs>
                <w:tab w:val="left" w:pos="2552"/>
              </w:tabs>
              <w:spacing w:before="120"/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</w:pPr>
            <w:r w:rsidRPr="00242879">
              <w:rPr>
                <w:rFonts w:ascii="Arial" w:hAnsi="Arial" w:cs="Arial"/>
                <w:b/>
                <w:sz w:val="22"/>
                <w:szCs w:val="22"/>
                <w:lang w:val="de-DE"/>
              </w:rPr>
              <w:t>Arbeitssprachen</w:t>
            </w:r>
          </w:p>
        </w:tc>
        <w:tc>
          <w:tcPr>
            <w:tcW w:w="7139" w:type="dxa"/>
          </w:tcPr>
          <w:p w14:paraId="660C0106" w14:textId="77777777" w:rsidR="00774794" w:rsidRPr="00242879" w:rsidRDefault="00774794" w:rsidP="00774794">
            <w:pPr>
              <w:widowControl w:val="0"/>
              <w:spacing w:before="120"/>
              <w:ind w:left="1" w:hanging="1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Englis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c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h,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Französisch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Deutsch, Italienisch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, Spanis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c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h, 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ch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wedis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ch, Kroatisch</w:t>
            </w:r>
          </w:p>
          <w:p w14:paraId="75904122" w14:textId="77777777" w:rsidR="00774794" w:rsidRDefault="00774794" w:rsidP="00774794">
            <w:pPr>
              <w:widowControl w:val="0"/>
              <w:spacing w:before="120"/>
              <w:ind w:firstLine="14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Wir haben die K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ommission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um Unterstützung für die Verdolmetschung gebeten. Wir erwarten eine Antwort im 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September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sind dann mitunter in der Lage, mehr Passivsprachen anzubieten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</w:p>
          <w:p w14:paraId="3A1F9C27" w14:textId="77777777" w:rsidR="00774794" w:rsidRPr="00242879" w:rsidRDefault="00774794" w:rsidP="00774794">
            <w:pPr>
              <w:widowControl w:val="0"/>
              <w:spacing w:before="120"/>
              <w:ind w:firstLine="14"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Alle Delegierten, die sich in einer anderen Sprache als in diesen Arbeitssprachen äußern möchten, können sich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im Bedarfsfall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von einem/r Dolmetscher/in begleiten lassen, der/die die Verlautbarung der Delegierten in eine der offiziellen Sprachen </w:t>
            </w:r>
            <w:r w:rsidRPr="00AF5107">
              <w:rPr>
                <w:rFonts w:ascii="Arial" w:hAnsi="Arial" w:cs="Arial"/>
                <w:sz w:val="22"/>
                <w:szCs w:val="22"/>
                <w:lang w:val="de-DE"/>
              </w:rPr>
              <w:t xml:space="preserve">verdolmetscht. Dolmetscher/innen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können nur nach Rücksprache mit dem EFFAT-Sekretariat und bei einer Bestätigung durch letzteres teilnehmen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</w:tr>
    </w:tbl>
    <w:p w14:paraId="4568767B" w14:textId="5567822B" w:rsidR="00E949F5" w:rsidRPr="003B0354" w:rsidRDefault="00E949F5" w:rsidP="003B0354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2FA4FD0" w14:textId="00A9E516" w:rsidR="00942D8D" w:rsidRPr="003B0354" w:rsidRDefault="00942D8D" w:rsidP="003B0354">
      <w:pPr>
        <w:widowControl w:val="0"/>
        <w:tabs>
          <w:tab w:val="left" w:pos="2552"/>
        </w:tabs>
        <w:ind w:left="2552" w:hanging="2552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leGrid"/>
        <w:tblW w:w="0" w:type="auto"/>
        <w:tblInd w:w="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6849"/>
      </w:tblGrid>
      <w:tr w:rsidR="00951FFF" w14:paraId="676C8308" w14:textId="77777777" w:rsidTr="00CB5D94">
        <w:tc>
          <w:tcPr>
            <w:tcW w:w="2424" w:type="dxa"/>
          </w:tcPr>
          <w:p w14:paraId="1D5C820B" w14:textId="08CE4B0A" w:rsidR="00951FFF" w:rsidRDefault="00951FFF" w:rsidP="00265988">
            <w:pPr>
              <w:widowControl w:val="0"/>
              <w:tabs>
                <w:tab w:val="left" w:pos="2552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Zeitplan</w:t>
            </w:r>
          </w:p>
        </w:tc>
        <w:tc>
          <w:tcPr>
            <w:tcW w:w="6849" w:type="dxa"/>
          </w:tcPr>
          <w:p w14:paraId="4C84E68C" w14:textId="77777777" w:rsidR="00951FFF" w:rsidRPr="00242879" w:rsidRDefault="00951FFF" w:rsidP="00951FFF">
            <w:pPr>
              <w:widowControl w:val="0"/>
              <w:spacing w:before="120"/>
              <w:ind w:left="2552" w:hanging="255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Mittwoch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 w:rsidRPr="0024287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November 2019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von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9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:00 Uhr bis 18:00 Uhr</w:t>
            </w:r>
          </w:p>
          <w:p w14:paraId="00F58E9B" w14:textId="4D03631B" w:rsidR="00951FFF" w:rsidRDefault="00951FFF" w:rsidP="00CC4EC2">
            <w:pPr>
              <w:widowControl w:val="0"/>
              <w:spacing w:before="120" w:after="120"/>
              <w:ind w:left="2552" w:hanging="255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Donnerstag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, 7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November 2019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von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9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:00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Uhr bis 18:00 Uhr</w:t>
            </w:r>
          </w:p>
        </w:tc>
      </w:tr>
      <w:tr w:rsidR="00951FFF" w14:paraId="460EC651" w14:textId="77777777" w:rsidTr="00CB5D94">
        <w:tc>
          <w:tcPr>
            <w:tcW w:w="2424" w:type="dxa"/>
          </w:tcPr>
          <w:p w14:paraId="7F80BAF5" w14:textId="23272CF0" w:rsidR="00951FFF" w:rsidRDefault="00951FFF" w:rsidP="00265988">
            <w:pPr>
              <w:widowControl w:val="0"/>
              <w:tabs>
                <w:tab w:val="left" w:pos="2552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Tagesordnung</w:t>
            </w:r>
          </w:p>
        </w:tc>
        <w:tc>
          <w:tcPr>
            <w:tcW w:w="6849" w:type="dxa"/>
          </w:tcPr>
          <w:p w14:paraId="21639575" w14:textId="77777777" w:rsidR="00355B5F" w:rsidRDefault="00951FFF" w:rsidP="00951FFF">
            <w:pPr>
              <w:widowControl w:val="0"/>
              <w:spacing w:before="120"/>
              <w:ind w:left="15" w:hanging="14"/>
              <w:jc w:val="both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Neben den satzungsgemäßen Punkten und Aufgaben auf der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Tagesordnung wird sich der K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ongress 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auch auf drei wesentliche politische Herausforderungen konzentrieren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: </w:t>
            </w:r>
          </w:p>
          <w:p w14:paraId="1D2E14C5" w14:textId="77777777" w:rsidR="00355B5F" w:rsidRPr="00355B5F" w:rsidRDefault="00951FFF" w:rsidP="00355B5F">
            <w:pPr>
              <w:pStyle w:val="ListParagraph"/>
              <w:widowControl w:val="0"/>
              <w:numPr>
                <w:ilvl w:val="0"/>
                <w:numId w:val="5"/>
              </w:numPr>
              <w:spacing w:before="120"/>
              <w:ind w:left="328" w:hanging="266"/>
              <w:jc w:val="both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355B5F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Zukunft der Arbeit</w:t>
            </w:r>
          </w:p>
          <w:p w14:paraId="4FD63B9D" w14:textId="77777777" w:rsidR="00355B5F" w:rsidRPr="00355B5F" w:rsidRDefault="00951FFF" w:rsidP="00355B5F">
            <w:pPr>
              <w:pStyle w:val="ListParagraph"/>
              <w:widowControl w:val="0"/>
              <w:numPr>
                <w:ilvl w:val="0"/>
                <w:numId w:val="5"/>
              </w:numPr>
              <w:spacing w:before="120"/>
              <w:ind w:left="328" w:hanging="266"/>
              <w:jc w:val="both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355B5F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Zukunft von EFFAT</w:t>
            </w:r>
          </w:p>
          <w:p w14:paraId="1605D760" w14:textId="68B9E05B" w:rsidR="00951FFF" w:rsidRPr="00355B5F" w:rsidRDefault="00951FFF" w:rsidP="00355B5F">
            <w:pPr>
              <w:pStyle w:val="ListParagraph"/>
              <w:widowControl w:val="0"/>
              <w:numPr>
                <w:ilvl w:val="0"/>
                <w:numId w:val="5"/>
              </w:numPr>
              <w:spacing w:before="120"/>
              <w:ind w:left="328" w:hanging="266"/>
              <w:jc w:val="both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355B5F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Zukunft Europas</w:t>
            </w:r>
          </w:p>
          <w:p w14:paraId="0891379A" w14:textId="03E8AF5E" w:rsidR="00951FFF" w:rsidRDefault="00951FFF" w:rsidP="000A71B6">
            <w:pPr>
              <w:widowControl w:val="0"/>
              <w:spacing w:before="120" w:after="120"/>
              <w:ind w:left="15" w:hanging="14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S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i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e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h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e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Anhang</w:t>
            </w: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 xml:space="preserve"> 1</w:t>
            </w:r>
          </w:p>
        </w:tc>
      </w:tr>
      <w:tr w:rsidR="00951FFF" w14:paraId="7ED05340" w14:textId="77777777" w:rsidTr="00CB5D94">
        <w:tc>
          <w:tcPr>
            <w:tcW w:w="2424" w:type="dxa"/>
          </w:tcPr>
          <w:p w14:paraId="1258D922" w14:textId="4B898B32" w:rsidR="00951FFF" w:rsidRDefault="00951FFF" w:rsidP="00951FFF">
            <w:pPr>
              <w:widowControl w:val="0"/>
              <w:tabs>
                <w:tab w:val="left" w:pos="2552"/>
              </w:tabs>
              <w:spacing w:before="120"/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Anmelung &amp; H</w:t>
            </w: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otel</w:t>
            </w:r>
          </w:p>
        </w:tc>
        <w:tc>
          <w:tcPr>
            <w:tcW w:w="6849" w:type="dxa"/>
          </w:tcPr>
          <w:p w14:paraId="0ABE1840" w14:textId="77777777" w:rsidR="00951FFF" w:rsidRPr="00242879" w:rsidRDefault="00951FFF" w:rsidP="00373E25">
            <w:pPr>
              <w:widowControl w:val="0"/>
              <w:tabs>
                <w:tab w:val="left" w:pos="2552"/>
              </w:tabs>
              <w:spacing w:before="120"/>
              <w:ind w:left="2552" w:hanging="2552"/>
              <w:jc w:val="both"/>
              <w:rPr>
                <w:rStyle w:val="Hyperlink"/>
                <w:rFonts w:ascii="Arial" w:hAnsi="Arial" w:cs="Arial"/>
                <w:sz w:val="22"/>
                <w:szCs w:val="22"/>
                <w:lang w:val="de-DE"/>
              </w:rPr>
            </w:pPr>
            <w:hyperlink r:id="rId13" w:history="1">
              <w:r w:rsidRPr="001D10EA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https://effat.org/5congress/register/</w:t>
              </w:r>
            </w:hyperlink>
          </w:p>
          <w:p w14:paraId="39B508B9" w14:textId="77777777" w:rsidR="00951FFF" w:rsidRPr="006E6958" w:rsidRDefault="00951FFF" w:rsidP="00373E25">
            <w:pPr>
              <w:widowControl w:val="0"/>
              <w:tabs>
                <w:tab w:val="left" w:pos="2552"/>
              </w:tabs>
              <w:spacing w:before="120"/>
              <w:ind w:left="2552" w:hanging="2552"/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Benutzer</w:t>
            </w: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name:</w:t>
            </w:r>
            <w:r w:rsidRPr="006E6958">
              <w:rPr>
                <w:rFonts w:ascii="Arial" w:hAnsi="Arial" w:cs="Arial"/>
                <w:sz w:val="22"/>
                <w:szCs w:val="22"/>
                <w:lang w:val="de-DE"/>
              </w:rPr>
              <w:t xml:space="preserve"> StrongerEFFAT</w:t>
            </w:r>
          </w:p>
          <w:p w14:paraId="711C60E5" w14:textId="77777777" w:rsidR="00951FFF" w:rsidRPr="00242879" w:rsidRDefault="00951FFF" w:rsidP="00373E25">
            <w:pPr>
              <w:widowControl w:val="0"/>
              <w:tabs>
                <w:tab w:val="left" w:pos="2552"/>
              </w:tabs>
              <w:spacing w:before="120"/>
              <w:ind w:left="2552" w:hanging="255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Passwort</w:t>
            </w: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: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644474">
              <w:rPr>
                <w:rFonts w:ascii="Arial" w:hAnsi="Arial" w:cs="Arial"/>
                <w:sz w:val="22"/>
                <w:szCs w:val="22"/>
                <w:lang w:val="de-DE"/>
              </w:rPr>
              <w:t>Eff@T2!019</w:t>
            </w:r>
          </w:p>
          <w:p w14:paraId="68BE1A2A" w14:textId="05935C83" w:rsidR="00951FFF" w:rsidRPr="00242879" w:rsidRDefault="00951FFF" w:rsidP="00373E25">
            <w:pPr>
              <w:widowControl w:val="0"/>
              <w:spacing w:before="120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Bei Fragen oder Änderungen bitte Kontakt aufnehmen mit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: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 </w:t>
            </w:r>
            <w:hyperlink r:id="rId14" w:history="1">
              <w:r w:rsidRPr="001D10EA">
                <w:rPr>
                  <w:rStyle w:val="Hyperlink"/>
                  <w:rFonts w:ascii="Arial" w:eastAsia="Arial Unicode MS" w:hAnsi="Arial" w:cs="Arial"/>
                  <w:sz w:val="22"/>
                  <w:szCs w:val="22"/>
                  <w:lang w:val="de-DE"/>
                </w:rPr>
                <w:t>congress@effat.org</w:t>
              </w:r>
            </w:hyperlink>
          </w:p>
          <w:p w14:paraId="758EB55B" w14:textId="582833CB" w:rsidR="00951FFF" w:rsidRDefault="00951FFF" w:rsidP="00CC4EC2">
            <w:pPr>
              <w:widowControl w:val="0"/>
              <w:tabs>
                <w:tab w:val="left" w:pos="2552"/>
              </w:tabs>
              <w:spacing w:before="120" w:after="120"/>
              <w:ind w:left="2552" w:hanging="2552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Anmeldefrist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: </w:t>
            </w:r>
            <w:r w:rsidRPr="00242879">
              <w:rPr>
                <w:rFonts w:ascii="Arial" w:eastAsia="Arial Unicode MS" w:hAnsi="Arial" w:cs="Arial"/>
                <w:color w:val="FF0000"/>
                <w:sz w:val="22"/>
                <w:szCs w:val="22"/>
                <w:lang w:val="de-DE"/>
              </w:rPr>
              <w:t>31</w:t>
            </w:r>
            <w:r>
              <w:rPr>
                <w:rFonts w:ascii="Arial" w:eastAsia="Arial Unicode MS" w:hAnsi="Arial" w:cs="Arial"/>
                <w:color w:val="FF0000"/>
                <w:sz w:val="22"/>
                <w:szCs w:val="22"/>
                <w:lang w:val="de-DE"/>
              </w:rPr>
              <w:t>. Juli</w:t>
            </w:r>
            <w:r w:rsidRPr="00242879">
              <w:rPr>
                <w:rFonts w:ascii="Arial" w:eastAsia="Arial Unicode MS" w:hAnsi="Arial" w:cs="Arial"/>
                <w:color w:val="FF0000"/>
                <w:sz w:val="22"/>
                <w:szCs w:val="22"/>
                <w:lang w:val="de-DE"/>
              </w:rPr>
              <w:t xml:space="preserve"> 2019</w:t>
            </w:r>
          </w:p>
        </w:tc>
      </w:tr>
      <w:tr w:rsidR="00951FFF" w14:paraId="7A102112" w14:textId="77777777" w:rsidTr="00CB5D94">
        <w:tc>
          <w:tcPr>
            <w:tcW w:w="2424" w:type="dxa"/>
          </w:tcPr>
          <w:p w14:paraId="335966D2" w14:textId="0121CFE3" w:rsidR="00951FFF" w:rsidRDefault="00951FFF" w:rsidP="00951FFF">
            <w:pPr>
              <w:widowControl w:val="0"/>
              <w:tabs>
                <w:tab w:val="left" w:pos="2552"/>
              </w:tabs>
              <w:spacing w:before="120"/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Stände</w:t>
            </w:r>
          </w:p>
        </w:tc>
        <w:tc>
          <w:tcPr>
            <w:tcW w:w="6849" w:type="dxa"/>
          </w:tcPr>
          <w:p w14:paraId="09900905" w14:textId="77777777" w:rsidR="00951FFF" w:rsidRPr="00242879" w:rsidRDefault="00951FFF" w:rsidP="00951FFF">
            <w:pPr>
              <w:spacing w:before="120"/>
              <w:ind w:left="14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Während des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K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ongress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es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sehen wir Raum für den Aufbau von Ständen vor, um Mitgliedern die Möglichkeit zu geben, Informationen zu unseren Hauptprioritäten/-themen zu verteilen, z.B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Hausangestellte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Jugend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Frauen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igration, LGBTQI,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usw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14:paraId="07CA61A1" w14:textId="0123DECF" w:rsidR="00951FFF" w:rsidRDefault="00951FFF" w:rsidP="00CC4EC2">
            <w:pPr>
              <w:widowControl w:val="0"/>
              <w:tabs>
                <w:tab w:val="left" w:pos="2552"/>
              </w:tabs>
              <w:spacing w:before="120" w:after="120"/>
              <w:ind w:left="2552" w:hanging="2552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Bei Interesse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bitte Kontakt aufnehmen mit</w:t>
            </w:r>
            <w:r w:rsidRPr="00242879">
              <w:rPr>
                <w:lang w:val="de-DE"/>
              </w:rPr>
              <w:t xml:space="preserve"> </w:t>
            </w:r>
            <w:hyperlink r:id="rId15" w:history="1">
              <w:r w:rsidRPr="00242879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p.klinkenberg@effat.org</w:t>
              </w:r>
            </w:hyperlink>
          </w:p>
        </w:tc>
      </w:tr>
      <w:tr w:rsidR="00951FFF" w14:paraId="46D8F3AE" w14:textId="77777777" w:rsidTr="00CB5D94">
        <w:tc>
          <w:tcPr>
            <w:tcW w:w="2424" w:type="dxa"/>
          </w:tcPr>
          <w:p w14:paraId="127F86A9" w14:textId="70A0D624" w:rsidR="00951FFF" w:rsidRDefault="00951FFF" w:rsidP="00951FFF">
            <w:pPr>
              <w:widowControl w:val="0"/>
              <w:tabs>
                <w:tab w:val="left" w:pos="2552"/>
              </w:tabs>
              <w:spacing w:before="120"/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Prak</w:t>
            </w: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ti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sche</w:t>
            </w: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Infos</w:t>
            </w:r>
          </w:p>
        </w:tc>
        <w:tc>
          <w:tcPr>
            <w:tcW w:w="6849" w:type="dxa"/>
          </w:tcPr>
          <w:p w14:paraId="415DCEF2" w14:textId="7C3FD010" w:rsidR="00951FFF" w:rsidRDefault="00951FFF" w:rsidP="00CC4EC2">
            <w:pPr>
              <w:spacing w:before="120" w:after="120"/>
              <w:ind w:left="1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S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i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e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h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e </w:t>
            </w: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A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nhänge</w:t>
            </w: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2 u</w:t>
            </w: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nd 3</w:t>
            </w:r>
          </w:p>
        </w:tc>
      </w:tr>
      <w:tr w:rsidR="00951FFF" w14:paraId="532148C3" w14:textId="77777777" w:rsidTr="00CB5D94">
        <w:trPr>
          <w:trHeight w:hRule="exact" w:val="113"/>
        </w:trPr>
        <w:tc>
          <w:tcPr>
            <w:tcW w:w="2424" w:type="dxa"/>
          </w:tcPr>
          <w:p w14:paraId="60068C3A" w14:textId="77777777" w:rsidR="00951FFF" w:rsidRDefault="00951FFF" w:rsidP="00951FFF">
            <w:pPr>
              <w:widowControl w:val="0"/>
              <w:tabs>
                <w:tab w:val="left" w:pos="2552"/>
              </w:tabs>
              <w:spacing w:before="120"/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849" w:type="dxa"/>
          </w:tcPr>
          <w:p w14:paraId="763E67CE" w14:textId="77777777" w:rsidR="00951FFF" w:rsidRPr="00242879" w:rsidRDefault="00951FFF" w:rsidP="00951FFF">
            <w:pPr>
              <w:spacing w:before="120"/>
              <w:ind w:left="14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</w:p>
        </w:tc>
      </w:tr>
      <w:tr w:rsidR="00951FFF" w14:paraId="60D01597" w14:textId="77777777" w:rsidTr="00CB5D94">
        <w:tc>
          <w:tcPr>
            <w:tcW w:w="9273" w:type="dxa"/>
            <w:gridSpan w:val="2"/>
          </w:tcPr>
          <w:p w14:paraId="2F7619FF" w14:textId="3700C886" w:rsidR="00951FFF" w:rsidRPr="00242879" w:rsidRDefault="00951FFF" w:rsidP="003B0354">
            <w:pPr>
              <w:widowControl w:val="0"/>
              <w:spacing w:before="120" w:after="120"/>
              <w:jc w:val="both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Wir organisieren ebenfalls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 </w:t>
            </w: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 xml:space="preserve">4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Nebenk</w:t>
            </w:r>
            <w:r w:rsidRPr="00242879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onferen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zen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, die vor dem K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ongress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 stattfinden werden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: </w:t>
            </w:r>
          </w:p>
        </w:tc>
      </w:tr>
      <w:tr w:rsidR="00951FFF" w14:paraId="4666D9F3" w14:textId="77777777" w:rsidTr="00CB5D94">
        <w:tc>
          <w:tcPr>
            <w:tcW w:w="2424" w:type="dxa"/>
          </w:tcPr>
          <w:p w14:paraId="20F23858" w14:textId="56BECC97" w:rsidR="00951FFF" w:rsidRDefault="00951FFF" w:rsidP="00951FFF">
            <w:pPr>
              <w:widowControl w:val="0"/>
              <w:spacing w:before="120"/>
              <w:jc w:val="both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242879">
              <w:rPr>
                <w:rFonts w:ascii="Arial" w:hAnsi="Arial" w:cs="Arial"/>
                <w:b/>
                <w:sz w:val="22"/>
                <w:szCs w:val="22"/>
                <w:lang w:val="de-DE"/>
              </w:rPr>
              <w:t>LGBT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QI-K</w:t>
            </w:r>
            <w:r w:rsidRPr="00242879">
              <w:rPr>
                <w:rFonts w:ascii="Arial" w:hAnsi="Arial" w:cs="Arial"/>
                <w:b/>
                <w:sz w:val="22"/>
                <w:szCs w:val="22"/>
                <w:lang w:val="de-DE"/>
              </w:rPr>
              <w:t>onferen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z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  <w:tc>
          <w:tcPr>
            <w:tcW w:w="6849" w:type="dxa"/>
          </w:tcPr>
          <w:p w14:paraId="0768468A" w14:textId="4781B2C1" w:rsidR="00951FFF" w:rsidRPr="00242879" w:rsidRDefault="00951FFF" w:rsidP="003E2E9D">
            <w:pPr>
              <w:pStyle w:val="ListParagraph"/>
              <w:widowControl w:val="0"/>
              <w:tabs>
                <w:tab w:val="left" w:pos="2552"/>
              </w:tabs>
              <w:spacing w:before="120" w:after="120"/>
              <w:ind w:left="2552" w:hanging="2552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Montag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, 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November 2019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von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9: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Uhr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bis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12: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Uhr</w:t>
            </w:r>
          </w:p>
        </w:tc>
      </w:tr>
      <w:tr w:rsidR="00951FFF" w14:paraId="00581542" w14:textId="77777777" w:rsidTr="00CB5D94">
        <w:tc>
          <w:tcPr>
            <w:tcW w:w="2424" w:type="dxa"/>
          </w:tcPr>
          <w:p w14:paraId="45228AAF" w14:textId="5ABFD91D" w:rsidR="00951FFF" w:rsidRPr="00242879" w:rsidRDefault="00951FFF" w:rsidP="00951FFF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Jugend-K</w:t>
            </w:r>
            <w:r w:rsidRPr="00242879">
              <w:rPr>
                <w:rFonts w:ascii="Arial" w:hAnsi="Arial" w:cs="Arial"/>
                <w:b/>
                <w:sz w:val="22"/>
                <w:szCs w:val="22"/>
                <w:lang w:val="de-DE"/>
              </w:rPr>
              <w:t>onferen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z</w:t>
            </w:r>
          </w:p>
        </w:tc>
        <w:tc>
          <w:tcPr>
            <w:tcW w:w="6849" w:type="dxa"/>
          </w:tcPr>
          <w:p w14:paraId="1DA8A14B" w14:textId="77777777" w:rsidR="00951FFF" w:rsidRPr="00242879" w:rsidRDefault="00951FFF" w:rsidP="003D6D69">
            <w:pPr>
              <w:pStyle w:val="ListParagraph"/>
              <w:widowControl w:val="0"/>
              <w:tabs>
                <w:tab w:val="left" w:pos="2552"/>
              </w:tabs>
              <w:spacing w:before="120" w:after="120"/>
              <w:ind w:left="2552" w:hanging="255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Montag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, 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November 2019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von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14:00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Uhr bis 18:00 Uhr</w:t>
            </w:r>
          </w:p>
          <w:p w14:paraId="592F22D4" w14:textId="16BDF9CE" w:rsidR="00951FFF" w:rsidRDefault="00951FFF" w:rsidP="003E2E9D">
            <w:pPr>
              <w:pStyle w:val="ListParagraph"/>
              <w:widowControl w:val="0"/>
              <w:tabs>
                <w:tab w:val="left" w:pos="2552"/>
              </w:tabs>
              <w:spacing w:after="120"/>
              <w:ind w:left="2552" w:hanging="255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Dienstag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, 5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November 2019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von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9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:00 Uhr bis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18:00 Uhr</w:t>
            </w:r>
          </w:p>
        </w:tc>
      </w:tr>
      <w:tr w:rsidR="00951FFF" w14:paraId="089F8FC3" w14:textId="77777777" w:rsidTr="00CB5D94">
        <w:tc>
          <w:tcPr>
            <w:tcW w:w="2424" w:type="dxa"/>
          </w:tcPr>
          <w:p w14:paraId="759E607C" w14:textId="510A8851" w:rsidR="00951FFF" w:rsidRDefault="00951FFF" w:rsidP="00951FFF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MOE/SO</w:t>
            </w:r>
            <w:r w:rsidRPr="00242879">
              <w:rPr>
                <w:rFonts w:ascii="Arial" w:hAnsi="Arial" w:cs="Arial"/>
                <w:b/>
                <w:sz w:val="22"/>
                <w:szCs w:val="22"/>
                <w:lang w:val="de-DE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-K</w:t>
            </w:r>
            <w:r w:rsidRPr="00242879">
              <w:rPr>
                <w:rFonts w:ascii="Arial" w:hAnsi="Arial" w:cs="Arial"/>
                <w:b/>
                <w:sz w:val="22"/>
                <w:szCs w:val="22"/>
                <w:lang w:val="de-DE"/>
              </w:rPr>
              <w:t>onferen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z</w:t>
            </w:r>
          </w:p>
        </w:tc>
        <w:tc>
          <w:tcPr>
            <w:tcW w:w="6849" w:type="dxa"/>
          </w:tcPr>
          <w:p w14:paraId="2467C526" w14:textId="77777777" w:rsidR="003E2E9D" w:rsidRDefault="00951FFF" w:rsidP="003E2E9D">
            <w:pPr>
              <w:pStyle w:val="ListParagraph"/>
              <w:widowControl w:val="0"/>
              <w:tabs>
                <w:tab w:val="left" w:pos="2552"/>
              </w:tabs>
              <w:spacing w:before="120"/>
              <w:ind w:left="2552" w:hanging="255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Montag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, 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November 2019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von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14:00 Uhr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bis 18:00 Uhr</w:t>
            </w:r>
          </w:p>
          <w:p w14:paraId="57E85F5E" w14:textId="7F4F6878" w:rsidR="00951FFF" w:rsidRPr="003E2E9D" w:rsidRDefault="00951FFF" w:rsidP="003E2E9D">
            <w:pPr>
              <w:pStyle w:val="ListParagraph"/>
              <w:widowControl w:val="0"/>
              <w:tabs>
                <w:tab w:val="left" w:pos="2552"/>
              </w:tabs>
              <w:spacing w:before="120" w:after="120"/>
              <w:ind w:left="2552" w:hanging="255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E2E9D">
              <w:rPr>
                <w:rFonts w:ascii="Arial" w:hAnsi="Arial" w:cs="Arial"/>
                <w:sz w:val="22"/>
                <w:szCs w:val="22"/>
                <w:lang w:val="de-DE"/>
              </w:rPr>
              <w:t>Dienstag, 5. November 2019 von 9:00 Uhr bis 18:00 Uhr</w:t>
            </w:r>
          </w:p>
        </w:tc>
      </w:tr>
      <w:tr w:rsidR="00951FFF" w14:paraId="603FD956" w14:textId="77777777" w:rsidTr="00CB5D94">
        <w:tc>
          <w:tcPr>
            <w:tcW w:w="2424" w:type="dxa"/>
          </w:tcPr>
          <w:p w14:paraId="01683A4D" w14:textId="7E426B17" w:rsidR="00951FFF" w:rsidRDefault="00951FFF" w:rsidP="00951FFF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Frauen-K</w:t>
            </w:r>
            <w:r w:rsidRPr="00242879">
              <w:rPr>
                <w:rFonts w:ascii="Arial" w:hAnsi="Arial" w:cs="Arial"/>
                <w:b/>
                <w:sz w:val="22"/>
                <w:szCs w:val="22"/>
                <w:lang w:val="de-DE"/>
              </w:rPr>
              <w:t>onferen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z</w:t>
            </w:r>
          </w:p>
        </w:tc>
        <w:tc>
          <w:tcPr>
            <w:tcW w:w="6849" w:type="dxa"/>
          </w:tcPr>
          <w:p w14:paraId="16915393" w14:textId="3EE204A4" w:rsidR="00951FFF" w:rsidRDefault="00951FFF" w:rsidP="003E2E9D">
            <w:pPr>
              <w:pStyle w:val="ListParagraph"/>
              <w:widowControl w:val="0"/>
              <w:tabs>
                <w:tab w:val="left" w:pos="2552"/>
              </w:tabs>
              <w:spacing w:before="120" w:after="120"/>
              <w:ind w:left="2552" w:hanging="255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Dienstag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>, 5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November 2019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von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9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:00 Uhr</w:t>
            </w:r>
            <w:r w:rsidRPr="0024287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bis 18:00 Uhr</w:t>
            </w:r>
          </w:p>
        </w:tc>
      </w:tr>
      <w:tr w:rsidR="00951FFF" w14:paraId="215758BD" w14:textId="77777777" w:rsidTr="00CB5D94">
        <w:tc>
          <w:tcPr>
            <w:tcW w:w="9273" w:type="dxa"/>
            <w:gridSpan w:val="2"/>
          </w:tcPr>
          <w:p w14:paraId="5E8B4EB5" w14:textId="3F292433" w:rsidR="00951FFF" w:rsidRDefault="00951FFF" w:rsidP="003E2E9D">
            <w:pPr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Anbei findet Ihr 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 xml:space="preserve">separate </w:t>
            </w: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Einladungen und Tagesordnungsentwürfe für die Nebenveranstaltungen</w:t>
            </w:r>
            <w:r w:rsidRPr="00242879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.</w:t>
            </w:r>
          </w:p>
        </w:tc>
      </w:tr>
    </w:tbl>
    <w:p w14:paraId="10C624EF" w14:textId="616152FB" w:rsidR="00951FFF" w:rsidRDefault="00951FFF" w:rsidP="003B0354">
      <w:pPr>
        <w:widowControl w:val="0"/>
        <w:tabs>
          <w:tab w:val="left" w:pos="2552"/>
        </w:tabs>
        <w:ind w:left="2552" w:hanging="2552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DB963C9" w14:textId="77777777" w:rsidR="003B0354" w:rsidRDefault="003B0354" w:rsidP="003B0354">
      <w:pPr>
        <w:widowControl w:val="0"/>
        <w:tabs>
          <w:tab w:val="left" w:pos="2552"/>
        </w:tabs>
        <w:ind w:left="2552" w:hanging="2552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B3A82DE" w14:textId="6AF96950" w:rsidR="00D47F6B" w:rsidRPr="00D47F6B" w:rsidRDefault="00D47F6B" w:rsidP="003B0354">
      <w:pPr>
        <w:widowControl w:val="0"/>
        <w:jc w:val="both"/>
        <w:rPr>
          <w:rFonts w:ascii="Arial" w:hAnsi="Arial" w:cs="Arial"/>
          <w:sz w:val="22"/>
          <w:szCs w:val="22"/>
          <w:lang w:val="de-DE"/>
        </w:rPr>
      </w:pPr>
      <w:r w:rsidRPr="00D47F6B">
        <w:rPr>
          <w:rFonts w:ascii="Arial" w:hAnsi="Arial" w:cs="Arial"/>
          <w:sz w:val="22"/>
          <w:szCs w:val="22"/>
          <w:lang w:val="de-DE"/>
        </w:rPr>
        <w:t>Unsere Präsidentin Malin Ackholt lädt alle Kongressteilnehmer</w:t>
      </w:r>
      <w:r>
        <w:rPr>
          <w:rFonts w:ascii="Arial" w:hAnsi="Arial" w:cs="Arial"/>
          <w:sz w:val="22"/>
          <w:szCs w:val="22"/>
          <w:lang w:val="de-DE"/>
        </w:rPr>
        <w:t>/innen</w:t>
      </w:r>
      <w:r w:rsidRPr="00D47F6B">
        <w:rPr>
          <w:rFonts w:ascii="Arial" w:hAnsi="Arial" w:cs="Arial"/>
          <w:sz w:val="22"/>
          <w:szCs w:val="22"/>
          <w:lang w:val="de-DE"/>
        </w:rPr>
        <w:t xml:space="preserve"> am Abend des 6. November 2019 zu einem Empfang im Hotel ein. </w:t>
      </w:r>
    </w:p>
    <w:p w14:paraId="3EBB6680" w14:textId="7D4A07BD" w:rsidR="00D47F6B" w:rsidRPr="00D47F6B" w:rsidRDefault="00D47F6B" w:rsidP="00265988">
      <w:pPr>
        <w:widowControl w:val="0"/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 w:rsidRPr="00D47F6B">
        <w:rPr>
          <w:rFonts w:ascii="Arial" w:hAnsi="Arial" w:cs="Arial"/>
          <w:sz w:val="22"/>
          <w:szCs w:val="22"/>
          <w:lang w:val="de-DE"/>
        </w:rPr>
        <w:t>Unsere kroatischen Mitgliedsorganisationen planen für Freitag, den 8. November 2019, einen Ausflug für eine begrenzte Anzahl von Kongressteilnehmern</w:t>
      </w:r>
      <w:r>
        <w:rPr>
          <w:rFonts w:ascii="Arial" w:hAnsi="Arial" w:cs="Arial"/>
          <w:sz w:val="22"/>
          <w:szCs w:val="22"/>
          <w:lang w:val="de-DE"/>
        </w:rPr>
        <w:t>/innen</w:t>
      </w:r>
      <w:r w:rsidRPr="00D47F6B">
        <w:rPr>
          <w:rFonts w:ascii="Arial" w:hAnsi="Arial" w:cs="Arial"/>
          <w:sz w:val="22"/>
          <w:szCs w:val="22"/>
          <w:lang w:val="de-DE"/>
        </w:rPr>
        <w:t xml:space="preserve"> (evtl. eine Bauernhof- oder Betriebsbesichtigung oder eine Stadtrundfahrt). Weitere Details werden noch bekannt gegeben, aber Interessenten sollten dies bitte bei Ihrer Hotel- und Flugreservierung berücksichtigen.</w:t>
      </w:r>
    </w:p>
    <w:p w14:paraId="6C3C4BC2" w14:textId="4F4C8DAF" w:rsidR="00C65CB4" w:rsidRPr="00242879" w:rsidRDefault="00D47F6B" w:rsidP="00265988">
      <w:pPr>
        <w:widowControl w:val="0"/>
        <w:spacing w:before="120"/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D47F6B">
        <w:rPr>
          <w:rFonts w:ascii="Arial" w:hAnsi="Arial" w:cs="Arial"/>
          <w:sz w:val="22"/>
          <w:szCs w:val="22"/>
          <w:lang w:val="de-DE"/>
        </w:rPr>
        <w:t>Wir haben die Möglichkeit, die Reise- und Aufenthaltskosten einiger Teilnehmer</w:t>
      </w:r>
      <w:r>
        <w:rPr>
          <w:rFonts w:ascii="Arial" w:hAnsi="Arial" w:cs="Arial"/>
          <w:sz w:val="22"/>
          <w:szCs w:val="22"/>
          <w:lang w:val="de-DE"/>
        </w:rPr>
        <w:t>/innen</w:t>
      </w:r>
      <w:r w:rsidRPr="00D47F6B">
        <w:rPr>
          <w:rFonts w:ascii="Arial" w:hAnsi="Arial" w:cs="Arial"/>
          <w:sz w:val="22"/>
          <w:szCs w:val="22"/>
          <w:lang w:val="de-DE"/>
        </w:rPr>
        <w:t xml:space="preserve"> zu erstatten. Weitere Informationen dazu befinden sich in Anlage 3 zu den jeweiligen Konferenzen. Der EFFAT-Solidaritätsfonds übernimmt die Reise- und Aufenthaltskosten der Kongressteilnehmer</w:t>
      </w:r>
      <w:r>
        <w:rPr>
          <w:rFonts w:ascii="Arial" w:hAnsi="Arial" w:cs="Arial"/>
          <w:sz w:val="22"/>
          <w:szCs w:val="22"/>
          <w:lang w:val="de-DE"/>
        </w:rPr>
        <w:t>/innen</w:t>
      </w:r>
      <w:r w:rsidRPr="00D47F6B">
        <w:rPr>
          <w:rFonts w:ascii="Arial" w:hAnsi="Arial" w:cs="Arial"/>
          <w:sz w:val="22"/>
          <w:szCs w:val="22"/>
          <w:lang w:val="de-DE"/>
        </w:rPr>
        <w:t xml:space="preserve"> aus Mittel-, Ost- und Südosteuropa sowie ihrer Dolmetscher</w:t>
      </w:r>
      <w:r>
        <w:rPr>
          <w:rFonts w:ascii="Arial" w:hAnsi="Arial" w:cs="Arial"/>
          <w:sz w:val="22"/>
          <w:szCs w:val="22"/>
          <w:lang w:val="de-DE"/>
        </w:rPr>
        <w:t>/innen</w:t>
      </w:r>
      <w:r w:rsidRPr="00D47F6B">
        <w:rPr>
          <w:rFonts w:ascii="Arial" w:hAnsi="Arial" w:cs="Arial"/>
          <w:sz w:val="22"/>
          <w:szCs w:val="22"/>
          <w:lang w:val="de-DE"/>
        </w:rPr>
        <w:t>. Letztere können nur nach Rücksprache mit dem EFFAT-Sekretariat und nach einer Bestätigung durch selbiges erstattet werden.</w:t>
      </w:r>
    </w:p>
    <w:p w14:paraId="4A1728CB" w14:textId="018DC471" w:rsidR="00734976" w:rsidRPr="00242879" w:rsidRDefault="00D47F6B" w:rsidP="00CB5D94">
      <w:pPr>
        <w:widowControl w:val="0"/>
        <w:spacing w:before="480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Mit freundlichen Grüßen,</w:t>
      </w:r>
    </w:p>
    <w:p w14:paraId="46ABCD32" w14:textId="77777777" w:rsidR="00CB5D94" w:rsidRDefault="00CB5D94" w:rsidP="00CB5D94">
      <w:pPr>
        <w:widowControl w:val="0"/>
        <w:tabs>
          <w:tab w:val="left" w:pos="5103"/>
        </w:tabs>
        <w:rPr>
          <w:rFonts w:ascii="Arial" w:eastAsia="Arial Unicode MS" w:hAnsi="Arial" w:cs="Arial"/>
          <w:sz w:val="22"/>
          <w:szCs w:val="22"/>
          <w:lang w:val="de-DE"/>
        </w:rPr>
      </w:pPr>
    </w:p>
    <w:p w14:paraId="3F392874" w14:textId="77777777" w:rsidR="00CB5D94" w:rsidRDefault="00CB5D94" w:rsidP="00CB5D94">
      <w:pPr>
        <w:widowControl w:val="0"/>
        <w:tabs>
          <w:tab w:val="left" w:pos="5103"/>
        </w:tabs>
        <w:rPr>
          <w:rFonts w:ascii="Arial" w:eastAsia="Arial Unicode MS" w:hAnsi="Arial" w:cs="Arial"/>
          <w:sz w:val="22"/>
          <w:szCs w:val="22"/>
          <w:lang w:val="de-DE"/>
        </w:rPr>
      </w:pPr>
    </w:p>
    <w:p w14:paraId="21C5556F" w14:textId="77777777" w:rsidR="00CB5D94" w:rsidRDefault="00CB5D94" w:rsidP="00CB5D94">
      <w:pPr>
        <w:widowControl w:val="0"/>
        <w:tabs>
          <w:tab w:val="left" w:pos="5103"/>
        </w:tabs>
        <w:rPr>
          <w:rFonts w:ascii="Arial" w:eastAsia="Arial Unicode MS" w:hAnsi="Arial" w:cs="Arial"/>
          <w:sz w:val="22"/>
          <w:szCs w:val="22"/>
          <w:lang w:val="de-DE"/>
        </w:rPr>
      </w:pPr>
    </w:p>
    <w:p w14:paraId="4F4FEA80" w14:textId="0ED1CD80" w:rsidR="00911EDA" w:rsidRPr="00242879" w:rsidRDefault="00911EDA" w:rsidP="00265988">
      <w:pPr>
        <w:widowControl w:val="0"/>
        <w:tabs>
          <w:tab w:val="left" w:pos="5103"/>
        </w:tabs>
        <w:spacing w:before="120"/>
        <w:rPr>
          <w:rFonts w:ascii="Arial" w:eastAsia="Arial Unicode MS" w:hAnsi="Arial" w:cs="Arial"/>
          <w:sz w:val="22"/>
          <w:szCs w:val="22"/>
          <w:lang w:val="de-DE"/>
        </w:rPr>
      </w:pPr>
      <w:r w:rsidRPr="00242879">
        <w:rPr>
          <w:rFonts w:ascii="Arial" w:eastAsia="Arial Unicode MS" w:hAnsi="Arial" w:cs="Arial"/>
          <w:sz w:val="22"/>
          <w:szCs w:val="22"/>
          <w:lang w:val="de-DE"/>
        </w:rPr>
        <w:t>Harald Wiedenhofer</w:t>
      </w:r>
      <w:r w:rsidRPr="00242879">
        <w:rPr>
          <w:rFonts w:ascii="Arial" w:eastAsia="Arial Unicode MS" w:hAnsi="Arial" w:cs="Arial"/>
          <w:sz w:val="22"/>
          <w:szCs w:val="22"/>
          <w:lang w:val="de-DE"/>
        </w:rPr>
        <w:tab/>
      </w:r>
      <w:r w:rsidR="00F479D0" w:rsidRPr="00242879">
        <w:rPr>
          <w:rFonts w:ascii="Arial" w:eastAsia="Arial Unicode MS" w:hAnsi="Arial" w:cs="Arial"/>
          <w:sz w:val="22"/>
          <w:szCs w:val="22"/>
          <w:lang w:val="de-DE"/>
        </w:rPr>
        <w:t>Malin Ackholt</w:t>
      </w:r>
    </w:p>
    <w:p w14:paraId="47E400F9" w14:textId="4F9DDEEA" w:rsidR="00911EDA" w:rsidRPr="00242879" w:rsidRDefault="00911EDA" w:rsidP="00265988">
      <w:pPr>
        <w:widowControl w:val="0"/>
        <w:tabs>
          <w:tab w:val="left" w:pos="5103"/>
        </w:tabs>
        <w:rPr>
          <w:rFonts w:ascii="Arial" w:eastAsia="Arial Unicode MS" w:hAnsi="Arial" w:cs="Arial"/>
          <w:sz w:val="22"/>
          <w:szCs w:val="22"/>
          <w:lang w:val="de-DE"/>
        </w:rPr>
      </w:pPr>
      <w:r w:rsidRPr="00242879">
        <w:rPr>
          <w:rFonts w:ascii="Arial" w:eastAsia="Arial Unicode MS" w:hAnsi="Arial" w:cs="Arial"/>
          <w:sz w:val="22"/>
          <w:szCs w:val="22"/>
          <w:lang w:val="de-DE"/>
        </w:rPr>
        <w:t>General</w:t>
      </w:r>
      <w:r w:rsidR="00D47F6B">
        <w:rPr>
          <w:rFonts w:ascii="Arial" w:eastAsia="Arial Unicode MS" w:hAnsi="Arial" w:cs="Arial"/>
          <w:sz w:val="22"/>
          <w:szCs w:val="22"/>
          <w:lang w:val="de-DE"/>
        </w:rPr>
        <w:t>sekretär</w:t>
      </w:r>
      <w:r w:rsidR="00D47F6B">
        <w:rPr>
          <w:rFonts w:ascii="Arial" w:eastAsia="Arial Unicode MS" w:hAnsi="Arial" w:cs="Arial"/>
          <w:sz w:val="22"/>
          <w:szCs w:val="22"/>
          <w:lang w:val="de-DE"/>
        </w:rPr>
        <w:tab/>
        <w:t>Prä</w:t>
      </w:r>
      <w:r w:rsidRPr="00242879">
        <w:rPr>
          <w:rFonts w:ascii="Arial" w:eastAsia="Arial Unicode MS" w:hAnsi="Arial" w:cs="Arial"/>
          <w:sz w:val="22"/>
          <w:szCs w:val="22"/>
          <w:lang w:val="de-DE"/>
        </w:rPr>
        <w:t>sident</w:t>
      </w:r>
      <w:r w:rsidR="00D47F6B">
        <w:rPr>
          <w:rFonts w:ascii="Arial" w:eastAsia="Arial Unicode MS" w:hAnsi="Arial" w:cs="Arial"/>
          <w:sz w:val="22"/>
          <w:szCs w:val="22"/>
          <w:lang w:val="de-DE"/>
        </w:rPr>
        <w:t>in</w:t>
      </w:r>
    </w:p>
    <w:sectPr w:rsidR="00911EDA" w:rsidRPr="00242879" w:rsidSect="00951FFF">
      <w:headerReference w:type="default" r:id="rId16"/>
      <w:footerReference w:type="default" r:id="rId17"/>
      <w:pgSz w:w="11906" w:h="16838"/>
      <w:pgMar w:top="1134" w:right="1337" w:bottom="1134" w:left="1418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CF73" w14:textId="77777777" w:rsidR="007219B5" w:rsidRDefault="007219B5">
      <w:r>
        <w:separator/>
      </w:r>
    </w:p>
  </w:endnote>
  <w:endnote w:type="continuationSeparator" w:id="0">
    <w:p w14:paraId="2236247C" w14:textId="77777777" w:rsidR="007219B5" w:rsidRDefault="0072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T E 1 F 2 D 10 0t 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8E92" w14:textId="69F98F98" w:rsidR="006F5E89" w:rsidRDefault="006F5E89">
    <w:pPr>
      <w:pStyle w:val="Footer"/>
    </w:pPr>
    <w:r>
      <w:rPr>
        <w:noProof/>
        <w:lang w:val="fr-FR" w:eastAsia="fr-FR"/>
      </w:rPr>
      <w:drawing>
        <wp:inline distT="0" distB="0" distL="0" distR="0" wp14:anchorId="0CACE040" wp14:editId="5F23B5E3">
          <wp:extent cx="5731510" cy="386444"/>
          <wp:effectExtent l="0" t="0" r="254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at (entete)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4" t="92810" r="5394" b="2241"/>
                  <a:stretch/>
                </pic:blipFill>
                <pic:spPr bwMode="auto">
                  <a:xfrm>
                    <a:off x="0" y="0"/>
                    <a:ext cx="5731510" cy="386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B70B" w14:textId="77777777" w:rsidR="007219B5" w:rsidRDefault="007219B5">
      <w:r>
        <w:separator/>
      </w:r>
    </w:p>
  </w:footnote>
  <w:footnote w:type="continuationSeparator" w:id="0">
    <w:p w14:paraId="12269462" w14:textId="77777777" w:rsidR="007219B5" w:rsidRDefault="0072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71E7" w14:textId="77777777" w:rsidR="002C4C61" w:rsidRDefault="002C4C61" w:rsidP="00AE0161">
    <w:pPr>
      <w:pStyle w:val="Header"/>
    </w:pPr>
  </w:p>
  <w:p w14:paraId="0F4B9D2E" w14:textId="77777777" w:rsidR="002C4C61" w:rsidRDefault="002C4C61" w:rsidP="00AE0161">
    <w:pPr>
      <w:pStyle w:val="Header"/>
    </w:pPr>
  </w:p>
  <w:p w14:paraId="70246BD0" w14:textId="3E77A6ED" w:rsidR="006F5E89" w:rsidRPr="00AE0161" w:rsidRDefault="002C4C61" w:rsidP="00AE0161">
    <w:pPr>
      <w:pStyle w:val="Header"/>
    </w:pPr>
    <w:r>
      <w:rPr>
        <w:noProof/>
      </w:rPr>
      <w:drawing>
        <wp:inline distT="0" distB="0" distL="0" distR="0" wp14:anchorId="468E30F2" wp14:editId="24775582">
          <wp:extent cx="5759450" cy="1419264"/>
          <wp:effectExtent l="0" t="0" r="0" b="9525"/>
          <wp:docPr id="28" name="Picture 28" descr="cid:64F3ADA4-52D6-4003-AE4D-0FA3CF49B258@speedport.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4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08F"/>
    <w:multiLevelType w:val="hybridMultilevel"/>
    <w:tmpl w:val="E56ACEE6"/>
    <w:lvl w:ilvl="0" w:tplc="5DFAB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0E37"/>
    <w:multiLevelType w:val="hybridMultilevel"/>
    <w:tmpl w:val="C41E6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C7B7D"/>
    <w:multiLevelType w:val="hybridMultilevel"/>
    <w:tmpl w:val="42704EE4"/>
    <w:lvl w:ilvl="0" w:tplc="25FA3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427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E6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A7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7A7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08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EE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24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07AD3"/>
    <w:multiLevelType w:val="hybridMultilevel"/>
    <w:tmpl w:val="6ED201C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5D7055E6"/>
    <w:multiLevelType w:val="hybridMultilevel"/>
    <w:tmpl w:val="6FE8B2B2"/>
    <w:lvl w:ilvl="0" w:tplc="54CEF916">
      <w:start w:val="3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F38"/>
    <w:rsid w:val="00007FD1"/>
    <w:rsid w:val="000406EC"/>
    <w:rsid w:val="000503D2"/>
    <w:rsid w:val="00051C20"/>
    <w:rsid w:val="000A31E9"/>
    <w:rsid w:val="000A71B6"/>
    <w:rsid w:val="000B02D6"/>
    <w:rsid w:val="000B05CF"/>
    <w:rsid w:val="000B6F56"/>
    <w:rsid w:val="000E4307"/>
    <w:rsid w:val="001110C2"/>
    <w:rsid w:val="00112826"/>
    <w:rsid w:val="001320A0"/>
    <w:rsid w:val="00155557"/>
    <w:rsid w:val="00156AA9"/>
    <w:rsid w:val="001810D3"/>
    <w:rsid w:val="00196D30"/>
    <w:rsid w:val="00196EF3"/>
    <w:rsid w:val="001A58EC"/>
    <w:rsid w:val="001E57E8"/>
    <w:rsid w:val="001F34B9"/>
    <w:rsid w:val="00210BCF"/>
    <w:rsid w:val="00221E61"/>
    <w:rsid w:val="00223048"/>
    <w:rsid w:val="00242879"/>
    <w:rsid w:val="0024591E"/>
    <w:rsid w:val="00246B68"/>
    <w:rsid w:val="0025434C"/>
    <w:rsid w:val="00261F38"/>
    <w:rsid w:val="00265988"/>
    <w:rsid w:val="002B4D65"/>
    <w:rsid w:val="002B53EC"/>
    <w:rsid w:val="002B6206"/>
    <w:rsid w:val="002C2BEF"/>
    <w:rsid w:val="002C4C61"/>
    <w:rsid w:val="002D0C0C"/>
    <w:rsid w:val="002D5077"/>
    <w:rsid w:val="002E537E"/>
    <w:rsid w:val="002F02C2"/>
    <w:rsid w:val="00327A5A"/>
    <w:rsid w:val="003421AF"/>
    <w:rsid w:val="00355B5F"/>
    <w:rsid w:val="00373E25"/>
    <w:rsid w:val="003A1C33"/>
    <w:rsid w:val="003A5472"/>
    <w:rsid w:val="003B0354"/>
    <w:rsid w:val="003C09E9"/>
    <w:rsid w:val="003D15B2"/>
    <w:rsid w:val="003D6D69"/>
    <w:rsid w:val="003E154B"/>
    <w:rsid w:val="003E2E9D"/>
    <w:rsid w:val="003E4DFF"/>
    <w:rsid w:val="003F273E"/>
    <w:rsid w:val="004367A2"/>
    <w:rsid w:val="0043688B"/>
    <w:rsid w:val="00437C1C"/>
    <w:rsid w:val="00466CC4"/>
    <w:rsid w:val="00473C71"/>
    <w:rsid w:val="00482358"/>
    <w:rsid w:val="00486B30"/>
    <w:rsid w:val="0049660F"/>
    <w:rsid w:val="004C70CD"/>
    <w:rsid w:val="00505BC2"/>
    <w:rsid w:val="005251E0"/>
    <w:rsid w:val="00537FD5"/>
    <w:rsid w:val="00582E33"/>
    <w:rsid w:val="005A0283"/>
    <w:rsid w:val="0061421D"/>
    <w:rsid w:val="006430F1"/>
    <w:rsid w:val="00644474"/>
    <w:rsid w:val="0066162E"/>
    <w:rsid w:val="0066178B"/>
    <w:rsid w:val="00675721"/>
    <w:rsid w:val="00676F42"/>
    <w:rsid w:val="006A0823"/>
    <w:rsid w:val="006A3609"/>
    <w:rsid w:val="006B3933"/>
    <w:rsid w:val="006C368E"/>
    <w:rsid w:val="006E6958"/>
    <w:rsid w:val="006F5E89"/>
    <w:rsid w:val="007015BB"/>
    <w:rsid w:val="0070376D"/>
    <w:rsid w:val="007219B5"/>
    <w:rsid w:val="00723D6E"/>
    <w:rsid w:val="00734976"/>
    <w:rsid w:val="00736806"/>
    <w:rsid w:val="00742E44"/>
    <w:rsid w:val="00743182"/>
    <w:rsid w:val="00751328"/>
    <w:rsid w:val="00774794"/>
    <w:rsid w:val="0078060A"/>
    <w:rsid w:val="0078540C"/>
    <w:rsid w:val="0079603A"/>
    <w:rsid w:val="007A1F35"/>
    <w:rsid w:val="007D093E"/>
    <w:rsid w:val="007D1EE3"/>
    <w:rsid w:val="007D30A9"/>
    <w:rsid w:val="007D50EF"/>
    <w:rsid w:val="00805BAB"/>
    <w:rsid w:val="00833AFA"/>
    <w:rsid w:val="00840470"/>
    <w:rsid w:val="00842386"/>
    <w:rsid w:val="00846D57"/>
    <w:rsid w:val="00854B8E"/>
    <w:rsid w:val="00863472"/>
    <w:rsid w:val="00865478"/>
    <w:rsid w:val="00866DB0"/>
    <w:rsid w:val="008806AA"/>
    <w:rsid w:val="00881775"/>
    <w:rsid w:val="008819E6"/>
    <w:rsid w:val="008B11E1"/>
    <w:rsid w:val="008B3418"/>
    <w:rsid w:val="008B4A4F"/>
    <w:rsid w:val="008B63FF"/>
    <w:rsid w:val="008E6E11"/>
    <w:rsid w:val="008F01FF"/>
    <w:rsid w:val="008F5469"/>
    <w:rsid w:val="009112C2"/>
    <w:rsid w:val="00911EDA"/>
    <w:rsid w:val="00922215"/>
    <w:rsid w:val="0092466A"/>
    <w:rsid w:val="009337DC"/>
    <w:rsid w:val="00942D8D"/>
    <w:rsid w:val="00944E4D"/>
    <w:rsid w:val="009471CE"/>
    <w:rsid w:val="00951FFF"/>
    <w:rsid w:val="009759A7"/>
    <w:rsid w:val="00982366"/>
    <w:rsid w:val="00983AF9"/>
    <w:rsid w:val="009F7E09"/>
    <w:rsid w:val="00A01E10"/>
    <w:rsid w:val="00A033E7"/>
    <w:rsid w:val="00A0556F"/>
    <w:rsid w:val="00A11DDC"/>
    <w:rsid w:val="00A2049B"/>
    <w:rsid w:val="00A214A8"/>
    <w:rsid w:val="00A37048"/>
    <w:rsid w:val="00A403C4"/>
    <w:rsid w:val="00A56926"/>
    <w:rsid w:val="00A83E80"/>
    <w:rsid w:val="00AB2E03"/>
    <w:rsid w:val="00AC372A"/>
    <w:rsid w:val="00AE0161"/>
    <w:rsid w:val="00AE45BB"/>
    <w:rsid w:val="00AF5107"/>
    <w:rsid w:val="00AF72A6"/>
    <w:rsid w:val="00B231B7"/>
    <w:rsid w:val="00B262B7"/>
    <w:rsid w:val="00B27D62"/>
    <w:rsid w:val="00B36FF9"/>
    <w:rsid w:val="00B3787B"/>
    <w:rsid w:val="00B443BF"/>
    <w:rsid w:val="00B52FEE"/>
    <w:rsid w:val="00B61658"/>
    <w:rsid w:val="00BE27CA"/>
    <w:rsid w:val="00BF7186"/>
    <w:rsid w:val="00C1546D"/>
    <w:rsid w:val="00C3793D"/>
    <w:rsid w:val="00C502E6"/>
    <w:rsid w:val="00C65CB4"/>
    <w:rsid w:val="00C6766F"/>
    <w:rsid w:val="00C736BA"/>
    <w:rsid w:val="00C919E9"/>
    <w:rsid w:val="00C96A6D"/>
    <w:rsid w:val="00CB0A5D"/>
    <w:rsid w:val="00CB5D94"/>
    <w:rsid w:val="00CB6A1C"/>
    <w:rsid w:val="00CC3CED"/>
    <w:rsid w:val="00CC4EC2"/>
    <w:rsid w:val="00CD1DEB"/>
    <w:rsid w:val="00D47F6B"/>
    <w:rsid w:val="00D7122A"/>
    <w:rsid w:val="00D762F1"/>
    <w:rsid w:val="00D95490"/>
    <w:rsid w:val="00DA2C5B"/>
    <w:rsid w:val="00DA4298"/>
    <w:rsid w:val="00DD0DC8"/>
    <w:rsid w:val="00DD1040"/>
    <w:rsid w:val="00DD1935"/>
    <w:rsid w:val="00DD1BEF"/>
    <w:rsid w:val="00DD1C6B"/>
    <w:rsid w:val="00E07650"/>
    <w:rsid w:val="00E15A02"/>
    <w:rsid w:val="00E16B82"/>
    <w:rsid w:val="00E3205C"/>
    <w:rsid w:val="00E4325C"/>
    <w:rsid w:val="00E67E7D"/>
    <w:rsid w:val="00E70AA5"/>
    <w:rsid w:val="00E81AC5"/>
    <w:rsid w:val="00E949F5"/>
    <w:rsid w:val="00EA159A"/>
    <w:rsid w:val="00EA1BC6"/>
    <w:rsid w:val="00EB07A2"/>
    <w:rsid w:val="00EB2B96"/>
    <w:rsid w:val="00EB3713"/>
    <w:rsid w:val="00EB661D"/>
    <w:rsid w:val="00EC2482"/>
    <w:rsid w:val="00ED2505"/>
    <w:rsid w:val="00ED548E"/>
    <w:rsid w:val="00EE28E2"/>
    <w:rsid w:val="00EE4086"/>
    <w:rsid w:val="00EF40CA"/>
    <w:rsid w:val="00F17548"/>
    <w:rsid w:val="00F24F86"/>
    <w:rsid w:val="00F26764"/>
    <w:rsid w:val="00F436A5"/>
    <w:rsid w:val="00F479D0"/>
    <w:rsid w:val="00F908DB"/>
    <w:rsid w:val="00F91808"/>
    <w:rsid w:val="00FC4620"/>
    <w:rsid w:val="00FF1A78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5D53AF"/>
  <w15:docId w15:val="{6F02506E-8742-4394-89B6-9A4D953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9E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M1">
    <w:name w:val="CM1"/>
    <w:basedOn w:val="Normal"/>
    <w:next w:val="Normal"/>
    <w:pPr>
      <w:widowControl w:val="0"/>
      <w:autoSpaceDE w:val="0"/>
      <w:autoSpaceDN w:val="0"/>
      <w:adjustRightInd w:val="0"/>
    </w:pPr>
    <w:rPr>
      <w:rFonts w:ascii="Times" w:hAnsi="Times"/>
      <w:lang w:val="en-US"/>
    </w:rPr>
  </w:style>
  <w:style w:type="paragraph" w:customStyle="1" w:styleId="CM3">
    <w:name w:val="CM3"/>
    <w:basedOn w:val="Normal"/>
    <w:next w:val="Normal"/>
    <w:pPr>
      <w:widowControl w:val="0"/>
      <w:autoSpaceDE w:val="0"/>
      <w:autoSpaceDN w:val="0"/>
      <w:adjustRightInd w:val="0"/>
      <w:spacing w:after="275"/>
    </w:pPr>
    <w:rPr>
      <w:rFonts w:ascii="Times" w:hAnsi="Times"/>
      <w:lang w:val="en-US"/>
    </w:rPr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76" w:lineRule="atLeast"/>
    </w:pPr>
    <w:rPr>
      <w:rFonts w:ascii="Times" w:hAnsi="Times"/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T E 1 F 2 D 10 0t 00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pPr>
      <w:spacing w:after="275"/>
    </w:pPr>
    <w:rPr>
      <w:rFonts w:cs="Times New Roman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NormalWeb">
    <w:name w:val="Normal (Web)"/>
    <w:basedOn w:val="Normal"/>
    <w:uiPriority w:val="99"/>
    <w:semiHidden/>
    <w:unhideWhenUsed/>
    <w:rsid w:val="00840470"/>
    <w:pPr>
      <w:spacing w:before="100" w:beforeAutospacing="1" w:after="100" w:afterAutospacing="1"/>
    </w:pPr>
    <w:rPr>
      <w:lang w:val="fr-BE" w:eastAsia="zh-CN"/>
    </w:rPr>
  </w:style>
  <w:style w:type="character" w:customStyle="1" w:styleId="kno-fv">
    <w:name w:val="kno-fv"/>
    <w:basedOn w:val="DefaultParagraphFont"/>
    <w:rsid w:val="00B231B7"/>
  </w:style>
  <w:style w:type="character" w:styleId="HTMLCite">
    <w:name w:val="HTML Cite"/>
    <w:uiPriority w:val="99"/>
    <w:semiHidden/>
    <w:unhideWhenUsed/>
    <w:rsid w:val="00B23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713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uiPriority w:val="9"/>
    <w:semiHidden/>
    <w:rsid w:val="008819E6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F479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2B96"/>
    <w:pPr>
      <w:ind w:left="720"/>
    </w:pPr>
    <w:rPr>
      <w:rFonts w:eastAsia="SimSun"/>
      <w:lang w:val="en-US" w:eastAsia="zh-CN"/>
    </w:rPr>
  </w:style>
  <w:style w:type="character" w:customStyle="1" w:styleId="apple-converted-space">
    <w:name w:val="apple-converted-space"/>
    <w:rsid w:val="00223048"/>
  </w:style>
  <w:style w:type="table" w:styleId="TableGrid">
    <w:name w:val="Table Grid"/>
    <w:basedOn w:val="TableNormal"/>
    <w:uiPriority w:val="59"/>
    <w:rsid w:val="0094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1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ffat.org/5congress/regist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Westin%20Zagreb%20websit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.klinkenberg@effat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gress@effa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FFAT\EFFAT%20Docs\Templates\EFFAT%20doc%20general%20WITH%20LOGO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2E44821FCEA439BACC93040C7894A" ma:contentTypeVersion="10" ma:contentTypeDescription="Create a new document." ma:contentTypeScope="" ma:versionID="5fe6ada06eb483846697402fef69d164">
  <xsd:schema xmlns:xsd="http://www.w3.org/2001/XMLSchema" xmlns:xs="http://www.w3.org/2001/XMLSchema" xmlns:p="http://schemas.microsoft.com/office/2006/metadata/properties" xmlns:ns2="92d970ed-92da-4d8c-8e4b-1c95b1d84e6a" xmlns:ns3="bcc1d6bf-85c4-46b8-8819-9a3d3f4ddc3c" targetNamespace="http://schemas.microsoft.com/office/2006/metadata/properties" ma:root="true" ma:fieldsID="8e976974394af09069de25322920e9d1" ns2:_="" ns3:_="">
    <xsd:import namespace="92d970ed-92da-4d8c-8e4b-1c95b1d84e6a"/>
    <xsd:import namespace="bcc1d6bf-85c4-46b8-8819-9a3d3f4dd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970ed-92da-4d8c-8e4b-1c95b1d84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d6bf-85c4-46b8-8819-9a3d3f4dd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1885-9EEC-4E67-A2B2-E245CD7A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970ed-92da-4d8c-8e4b-1c95b1d84e6a"/>
    <ds:schemaRef ds:uri="bcc1d6bf-85c4-46b8-8819-9a3d3f4dd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AB1DA-6DBD-49A8-AAF7-26D9DC2E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358DF-0DDE-49AE-9FB8-9DFCA958D9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B1B843-2FBC-4E0F-95B1-9EDCDAC39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34427C4-7947-42D8-A6B0-35DE31C8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EFFAT doc general WITH LOGO 2</Template>
  <TotalTime>265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Bruxelles le 10 janvier 2005</vt:lpstr>
      <vt:lpstr>Bruxelles le 10 janvier 2005</vt:lpstr>
    </vt:vector>
  </TitlesOfParts>
  <Company>nordica</Company>
  <LinksUpToDate>false</LinksUpToDate>
  <CharactersWithSpaces>4918</CharactersWithSpaces>
  <SharedDoc>false</SharedDoc>
  <HLinks>
    <vt:vector size="18" baseType="variant">
      <vt:variant>
        <vt:i4>6815752</vt:i4>
      </vt:variant>
      <vt:variant>
        <vt:i4>6</vt:i4>
      </vt:variant>
      <vt:variant>
        <vt:i4>0</vt:i4>
      </vt:variant>
      <vt:variant>
        <vt:i4>5</vt:i4>
      </vt:variant>
      <vt:variant>
        <vt:lpwstr>mailto:p.klinkenberg@effat.org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http://www.effat.org/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https://www.marriott.com/hotels/travel/zagwi-the-westin-zagreb/?scid=bb1a189a-fec3-4d19-a255-54ba596febe2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 le 10 janvier 2005</dc:title>
  <dc:subject/>
  <dc:creator>gs</dc:creator>
  <cp:keywords/>
  <dc:description>Translated by Linguanet sprl, Brussels_x000d_Linguanet@linguanet.be</dc:description>
  <cp:lastModifiedBy>Priya Klinkenberg</cp:lastModifiedBy>
  <cp:revision>81</cp:revision>
  <cp:lastPrinted>2019-04-08T12:46:00Z</cp:lastPrinted>
  <dcterms:created xsi:type="dcterms:W3CDTF">2019-04-08T13:34:00Z</dcterms:created>
  <dcterms:modified xsi:type="dcterms:W3CDTF">2019-07-11T15:06:00Z</dcterms:modified>
  <cp:category>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619000.000000000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0x010100C462E44821FCEA439BACC93040C7894A</vt:lpwstr>
  </property>
  <property fmtid="{D5CDD505-2E9C-101B-9397-08002B2CF9AE}" pid="6" name="AuthorIds_UIVersion_1536">
    <vt:lpwstr>23</vt:lpwstr>
  </property>
  <property fmtid="{D5CDD505-2E9C-101B-9397-08002B2CF9AE}" pid="7" name="AuthorIds_UIVersion_3072">
    <vt:lpwstr>13</vt:lpwstr>
  </property>
</Properties>
</file>